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20667" w14:textId="57D606AC" w:rsidR="00E87D36" w:rsidRPr="003F3891" w:rsidRDefault="00E87D36" w:rsidP="00E87D36">
      <w:pPr>
        <w:pStyle w:val="BodyText"/>
        <w:rPr>
          <w:b/>
          <w:bCs/>
          <w:szCs w:val="24"/>
        </w:rPr>
      </w:pPr>
      <w:r w:rsidRPr="003F3891">
        <w:rPr>
          <w:b/>
          <w:bCs/>
          <w:szCs w:val="24"/>
        </w:rPr>
        <w:t xml:space="preserve">Clean Cab Concept SOP template.  This is a sample policy for </w:t>
      </w:r>
      <w:r w:rsidR="00C20307" w:rsidRPr="003F3891">
        <w:rPr>
          <w:b/>
          <w:bCs/>
          <w:szCs w:val="24"/>
        </w:rPr>
        <w:t>the clean cab concept.  Modify as needed to meet local needs.  Version: 06/01/2020.</w:t>
      </w:r>
    </w:p>
    <w:p w14:paraId="391CAFE1" w14:textId="1C942C13" w:rsidR="00C20307" w:rsidRPr="00112B74" w:rsidRDefault="00C20307" w:rsidP="00E87D36">
      <w:pPr>
        <w:pStyle w:val="BodyText"/>
        <w:rPr>
          <w:szCs w:val="24"/>
        </w:rPr>
      </w:pPr>
    </w:p>
    <w:p w14:paraId="7B6B9D81" w14:textId="77777777" w:rsidR="00C20307" w:rsidRPr="00112B74" w:rsidRDefault="00C20307" w:rsidP="00E87D36">
      <w:pPr>
        <w:pStyle w:val="BodyText"/>
        <w:rPr>
          <w:szCs w:val="24"/>
        </w:rPr>
      </w:pPr>
    </w:p>
    <w:p w14:paraId="13F11228" w14:textId="21E8F740" w:rsidR="00C23224" w:rsidRPr="00112B74" w:rsidRDefault="0065420C" w:rsidP="00E87D36">
      <w:pPr>
        <w:pStyle w:val="BodyText"/>
        <w:rPr>
          <w:b/>
          <w:bCs/>
          <w:szCs w:val="24"/>
          <w:u w:val="single"/>
        </w:rPr>
      </w:pPr>
      <w:r w:rsidRPr="00112B74">
        <w:rPr>
          <w:b/>
          <w:bCs/>
          <w:szCs w:val="24"/>
          <w:u w:val="single"/>
        </w:rPr>
        <w:t>PURPOSE</w:t>
      </w:r>
    </w:p>
    <w:p w14:paraId="13F11229" w14:textId="77777777" w:rsidR="00C23224" w:rsidRPr="00112B74" w:rsidRDefault="00C23224" w:rsidP="00E87D36">
      <w:pPr>
        <w:pStyle w:val="BodyText"/>
        <w:rPr>
          <w:szCs w:val="24"/>
        </w:rPr>
      </w:pPr>
    </w:p>
    <w:p w14:paraId="13F1122A" w14:textId="78C027F0" w:rsidR="00C23224" w:rsidRPr="00112B74" w:rsidRDefault="0065420C" w:rsidP="007D0DBA">
      <w:pPr>
        <w:pStyle w:val="BodyText"/>
        <w:rPr>
          <w:szCs w:val="24"/>
        </w:rPr>
      </w:pPr>
      <w:r w:rsidRPr="00112B74">
        <w:rPr>
          <w:szCs w:val="24"/>
        </w:rPr>
        <w:t xml:space="preserve">To provide guidelines for all </w:t>
      </w:r>
      <w:r w:rsidR="00215CFD" w:rsidRPr="00112B74">
        <w:rPr>
          <w:szCs w:val="24"/>
        </w:rPr>
        <w:t xml:space="preserve">fire department </w:t>
      </w:r>
      <w:r w:rsidRPr="00112B74">
        <w:rPr>
          <w:szCs w:val="24"/>
        </w:rPr>
        <w:t xml:space="preserve">members to follow which will </w:t>
      </w:r>
      <w:r w:rsidR="009853D9" w:rsidRPr="00112B74">
        <w:rPr>
          <w:szCs w:val="24"/>
        </w:rPr>
        <w:t xml:space="preserve">assist </w:t>
      </w:r>
      <w:r w:rsidR="00EB6C23">
        <w:rPr>
          <w:szCs w:val="24"/>
        </w:rPr>
        <w:t xml:space="preserve">fire department </w:t>
      </w:r>
      <w:r w:rsidRPr="00112B74">
        <w:rPr>
          <w:szCs w:val="24"/>
        </w:rPr>
        <w:t xml:space="preserve">personnel </w:t>
      </w:r>
      <w:r w:rsidR="009853D9" w:rsidRPr="00112B74">
        <w:rPr>
          <w:szCs w:val="24"/>
        </w:rPr>
        <w:t xml:space="preserve">in </w:t>
      </w:r>
      <w:r w:rsidRPr="00112B74">
        <w:rPr>
          <w:szCs w:val="24"/>
        </w:rPr>
        <w:t>protecting themselves from potential toxins and carcinogens by minimizing exposure from cross contamination through maintaining a “</w:t>
      </w:r>
      <w:r w:rsidR="009853D9" w:rsidRPr="00112B74">
        <w:rPr>
          <w:szCs w:val="24"/>
        </w:rPr>
        <w:t>c</w:t>
      </w:r>
      <w:r w:rsidRPr="00112B74">
        <w:rPr>
          <w:szCs w:val="24"/>
        </w:rPr>
        <w:t xml:space="preserve">lean </w:t>
      </w:r>
      <w:r w:rsidR="009853D9" w:rsidRPr="00112B74">
        <w:rPr>
          <w:szCs w:val="24"/>
        </w:rPr>
        <w:t>c</w:t>
      </w:r>
      <w:r w:rsidRPr="00112B74">
        <w:rPr>
          <w:szCs w:val="24"/>
        </w:rPr>
        <w:t>ab</w:t>
      </w:r>
      <w:r w:rsidR="007C3216">
        <w:rPr>
          <w:szCs w:val="24"/>
        </w:rPr>
        <w:t>”</w:t>
      </w:r>
      <w:r w:rsidRPr="00112B74">
        <w:rPr>
          <w:szCs w:val="24"/>
        </w:rPr>
        <w:t xml:space="preserve"> </w:t>
      </w:r>
      <w:r w:rsidR="009853D9" w:rsidRPr="00112B74">
        <w:rPr>
          <w:szCs w:val="24"/>
        </w:rPr>
        <w:t>e</w:t>
      </w:r>
      <w:r w:rsidRPr="00112B74">
        <w:rPr>
          <w:szCs w:val="24"/>
        </w:rPr>
        <w:t>nvironment</w:t>
      </w:r>
      <w:r w:rsidR="009853D9" w:rsidRPr="00112B74">
        <w:rPr>
          <w:szCs w:val="24"/>
        </w:rPr>
        <w:t>.</w:t>
      </w:r>
    </w:p>
    <w:p w14:paraId="13F1122B" w14:textId="77777777" w:rsidR="00C23224" w:rsidRPr="00112B74" w:rsidRDefault="00C23224" w:rsidP="007D0DBA">
      <w:pPr>
        <w:pStyle w:val="BodyText"/>
        <w:rPr>
          <w:szCs w:val="24"/>
        </w:rPr>
      </w:pPr>
    </w:p>
    <w:p w14:paraId="13F1122C" w14:textId="77777777" w:rsidR="00C23224" w:rsidRPr="00112B74" w:rsidRDefault="0065420C" w:rsidP="007D0DBA">
      <w:pPr>
        <w:pStyle w:val="BodyText"/>
        <w:rPr>
          <w:b/>
          <w:bCs/>
          <w:szCs w:val="24"/>
          <w:u w:val="single"/>
        </w:rPr>
      </w:pPr>
      <w:r w:rsidRPr="00112B74">
        <w:rPr>
          <w:b/>
          <w:bCs/>
          <w:szCs w:val="24"/>
          <w:u w:val="single"/>
        </w:rPr>
        <w:t>SCOPE</w:t>
      </w:r>
    </w:p>
    <w:p w14:paraId="13F1122D" w14:textId="77777777" w:rsidR="00C23224" w:rsidRPr="00112B74" w:rsidRDefault="00C23224" w:rsidP="007D0DBA">
      <w:pPr>
        <w:pStyle w:val="BodyText"/>
        <w:rPr>
          <w:szCs w:val="24"/>
        </w:rPr>
      </w:pPr>
    </w:p>
    <w:p w14:paraId="13F1122E" w14:textId="0750D940" w:rsidR="00C23224" w:rsidRPr="00112B74" w:rsidRDefault="0065420C" w:rsidP="007D0DBA">
      <w:pPr>
        <w:pStyle w:val="BodyText"/>
        <w:rPr>
          <w:szCs w:val="24"/>
        </w:rPr>
      </w:pPr>
      <w:r w:rsidRPr="00112B74">
        <w:rPr>
          <w:szCs w:val="24"/>
        </w:rPr>
        <w:t xml:space="preserve">This </w:t>
      </w:r>
      <w:r w:rsidR="0001310B" w:rsidRPr="00112B74">
        <w:rPr>
          <w:szCs w:val="24"/>
        </w:rPr>
        <w:t xml:space="preserve">policy applies </w:t>
      </w:r>
      <w:r w:rsidRPr="00112B74">
        <w:rPr>
          <w:szCs w:val="24"/>
        </w:rPr>
        <w:t xml:space="preserve">apply to all members of the </w:t>
      </w:r>
      <w:r w:rsidR="0001310B" w:rsidRPr="003F3891">
        <w:rPr>
          <w:szCs w:val="24"/>
        </w:rPr>
        <w:t>&lt;Anytown&gt;</w:t>
      </w:r>
      <w:r w:rsidR="0001310B" w:rsidRPr="00112B74">
        <w:rPr>
          <w:szCs w:val="24"/>
        </w:rPr>
        <w:t xml:space="preserve"> </w:t>
      </w:r>
      <w:r w:rsidRPr="00112B74">
        <w:rPr>
          <w:szCs w:val="24"/>
        </w:rPr>
        <w:t>Fire Department</w:t>
      </w:r>
      <w:r w:rsidR="00AB399A" w:rsidRPr="00112B74">
        <w:rPr>
          <w:szCs w:val="24"/>
        </w:rPr>
        <w:t xml:space="preserve"> who respond to fire and other emergency incidents</w:t>
      </w:r>
      <w:r w:rsidR="0001310B" w:rsidRPr="00112B74">
        <w:rPr>
          <w:szCs w:val="24"/>
        </w:rPr>
        <w:t>.</w:t>
      </w:r>
    </w:p>
    <w:p w14:paraId="13F1122F" w14:textId="77777777" w:rsidR="00C23224" w:rsidRPr="00112B74" w:rsidRDefault="00C23224" w:rsidP="007D0DBA">
      <w:pPr>
        <w:pStyle w:val="BodyText"/>
        <w:rPr>
          <w:szCs w:val="24"/>
        </w:rPr>
      </w:pPr>
    </w:p>
    <w:p w14:paraId="13F11230" w14:textId="77777777" w:rsidR="00C23224" w:rsidRPr="00112B74" w:rsidRDefault="0065420C" w:rsidP="007D0DBA">
      <w:pPr>
        <w:pStyle w:val="BodyText"/>
        <w:rPr>
          <w:b/>
          <w:bCs/>
          <w:szCs w:val="24"/>
          <w:u w:val="single"/>
        </w:rPr>
      </w:pPr>
      <w:r w:rsidRPr="00112B74">
        <w:rPr>
          <w:b/>
          <w:bCs/>
          <w:szCs w:val="24"/>
          <w:u w:val="single"/>
        </w:rPr>
        <w:t>PROCEDURES</w:t>
      </w:r>
    </w:p>
    <w:p w14:paraId="13F11231" w14:textId="77777777" w:rsidR="00C23224" w:rsidRPr="00112B74" w:rsidRDefault="00C23224" w:rsidP="007D0DBA">
      <w:pPr>
        <w:pStyle w:val="BodyText"/>
        <w:rPr>
          <w:szCs w:val="24"/>
        </w:rPr>
      </w:pPr>
    </w:p>
    <w:p w14:paraId="13F11232" w14:textId="77777777" w:rsidR="00C23224" w:rsidRPr="00112B74" w:rsidRDefault="0065420C" w:rsidP="009A3791">
      <w:pPr>
        <w:pStyle w:val="BodyText"/>
        <w:numPr>
          <w:ilvl w:val="0"/>
          <w:numId w:val="2"/>
        </w:numPr>
        <w:ind w:left="540"/>
        <w:rPr>
          <w:b/>
          <w:bCs/>
          <w:szCs w:val="24"/>
        </w:rPr>
      </w:pPr>
      <w:r w:rsidRPr="00112B74">
        <w:rPr>
          <w:b/>
          <w:bCs/>
          <w:szCs w:val="24"/>
        </w:rPr>
        <w:t>Definitions</w:t>
      </w:r>
    </w:p>
    <w:p w14:paraId="2601C90D" w14:textId="77777777" w:rsidR="00E73FF6" w:rsidRPr="00112B74" w:rsidRDefault="00E73FF6" w:rsidP="007D0DBA">
      <w:pPr>
        <w:pStyle w:val="BodyText"/>
        <w:rPr>
          <w:szCs w:val="24"/>
        </w:rPr>
      </w:pPr>
    </w:p>
    <w:p w14:paraId="13F11233" w14:textId="3EF50CFC" w:rsidR="00C23224" w:rsidRPr="00112B74" w:rsidRDefault="00EB6C23" w:rsidP="007D0DBA">
      <w:pPr>
        <w:pStyle w:val="BodyText"/>
        <w:rPr>
          <w:szCs w:val="24"/>
        </w:rPr>
      </w:pPr>
      <w:r>
        <w:rPr>
          <w:szCs w:val="24"/>
          <w:u w:val="single"/>
        </w:rPr>
        <w:t>Clean Cab Concept</w:t>
      </w:r>
      <w:r w:rsidR="0065420C" w:rsidRPr="00112B74">
        <w:rPr>
          <w:szCs w:val="24"/>
        </w:rPr>
        <w:t xml:space="preserve"> – </w:t>
      </w:r>
      <w:r>
        <w:rPr>
          <w:szCs w:val="24"/>
        </w:rPr>
        <w:t xml:space="preserve">a </w:t>
      </w:r>
      <w:r w:rsidR="00B44406">
        <w:rPr>
          <w:szCs w:val="24"/>
        </w:rPr>
        <w:t xml:space="preserve">model </w:t>
      </w:r>
      <w:r>
        <w:rPr>
          <w:szCs w:val="24"/>
        </w:rPr>
        <w:t xml:space="preserve">where the cab of the apparatus or </w:t>
      </w:r>
      <w:r w:rsidR="00A82CDC">
        <w:rPr>
          <w:szCs w:val="24"/>
        </w:rPr>
        <w:t xml:space="preserve">passenger compartment of the </w:t>
      </w:r>
      <w:r>
        <w:rPr>
          <w:szCs w:val="24"/>
        </w:rPr>
        <w:t>veh</w:t>
      </w:r>
      <w:r w:rsidR="00B44406">
        <w:rPr>
          <w:szCs w:val="24"/>
        </w:rPr>
        <w:t>icle</w:t>
      </w:r>
      <w:r>
        <w:rPr>
          <w:szCs w:val="24"/>
        </w:rPr>
        <w:t xml:space="preserve"> is kept as free as possible of </w:t>
      </w:r>
      <w:r w:rsidR="00B44406">
        <w:rPr>
          <w:szCs w:val="24"/>
        </w:rPr>
        <w:t xml:space="preserve">carcinogens and toxins by </w:t>
      </w:r>
      <w:r w:rsidR="000669EE">
        <w:rPr>
          <w:szCs w:val="24"/>
        </w:rPr>
        <w:t>keeping items that have been exposed to carcinogens, toxins, and chemic</w:t>
      </w:r>
      <w:r w:rsidR="00A82CDC">
        <w:rPr>
          <w:szCs w:val="24"/>
        </w:rPr>
        <w:t>al</w:t>
      </w:r>
      <w:r w:rsidR="000669EE">
        <w:rPr>
          <w:szCs w:val="24"/>
        </w:rPr>
        <w:t>s out of the cab</w:t>
      </w:r>
      <w:r w:rsidR="003B6B6D">
        <w:rPr>
          <w:szCs w:val="24"/>
        </w:rPr>
        <w:t xml:space="preserve"> or passenger compartment</w:t>
      </w:r>
      <w:r w:rsidR="000669EE">
        <w:rPr>
          <w:szCs w:val="24"/>
        </w:rPr>
        <w:t xml:space="preserve">.  </w:t>
      </w:r>
      <w:r w:rsidR="00A82CDC">
        <w:rPr>
          <w:szCs w:val="24"/>
        </w:rPr>
        <w:t>Simply put, anything that goes into an IDLH atmosphere does not go into the cab.</w:t>
      </w:r>
    </w:p>
    <w:p w14:paraId="13F11234" w14:textId="77777777" w:rsidR="00C23224" w:rsidRPr="00112B74" w:rsidRDefault="00C23224" w:rsidP="007D0DBA">
      <w:pPr>
        <w:pStyle w:val="BodyText"/>
        <w:rPr>
          <w:szCs w:val="24"/>
        </w:rPr>
      </w:pPr>
    </w:p>
    <w:p w14:paraId="13F11237" w14:textId="41B44457" w:rsidR="00C23224" w:rsidRDefault="0065420C" w:rsidP="007D0DBA">
      <w:pPr>
        <w:pStyle w:val="BodyText"/>
        <w:rPr>
          <w:szCs w:val="24"/>
        </w:rPr>
      </w:pPr>
      <w:r w:rsidRPr="00112B74">
        <w:rPr>
          <w:szCs w:val="24"/>
          <w:u w:val="single"/>
        </w:rPr>
        <w:t>Firefighting Equipment</w:t>
      </w:r>
      <w:r w:rsidRPr="00112B74">
        <w:rPr>
          <w:szCs w:val="24"/>
        </w:rPr>
        <w:t xml:space="preserve"> – Any piece of equipment that is carried on a</w:t>
      </w:r>
      <w:r w:rsidR="0048672D" w:rsidRPr="00112B74">
        <w:rPr>
          <w:szCs w:val="24"/>
        </w:rPr>
        <w:t xml:space="preserve">n </w:t>
      </w:r>
      <w:r w:rsidR="0048672D" w:rsidRPr="003F3891">
        <w:rPr>
          <w:szCs w:val="24"/>
        </w:rPr>
        <w:t>&lt;Anytown&gt;</w:t>
      </w:r>
      <w:r w:rsidR="0048672D" w:rsidRPr="00112B74">
        <w:rPr>
          <w:szCs w:val="24"/>
        </w:rPr>
        <w:t xml:space="preserve"> Fire Department </w:t>
      </w:r>
      <w:r w:rsidRPr="00112B74">
        <w:rPr>
          <w:szCs w:val="24"/>
        </w:rPr>
        <w:t>apparatus.</w:t>
      </w:r>
    </w:p>
    <w:p w14:paraId="3BAE8B75" w14:textId="3228D6C7" w:rsidR="00EB6C23" w:rsidRDefault="00EB6C23" w:rsidP="007D0DBA">
      <w:pPr>
        <w:pStyle w:val="BodyText"/>
        <w:rPr>
          <w:szCs w:val="24"/>
        </w:rPr>
      </w:pPr>
    </w:p>
    <w:p w14:paraId="03901556" w14:textId="77777777" w:rsidR="00EB6C23" w:rsidRPr="00112B74" w:rsidRDefault="00EB6C23" w:rsidP="00EB6C23">
      <w:pPr>
        <w:pStyle w:val="BodyText"/>
        <w:rPr>
          <w:szCs w:val="24"/>
        </w:rPr>
      </w:pPr>
      <w:r w:rsidRPr="00112B74">
        <w:rPr>
          <w:szCs w:val="24"/>
          <w:u w:val="single"/>
        </w:rPr>
        <w:t>Full Turnout Gear</w:t>
      </w:r>
      <w:r w:rsidRPr="00112B74">
        <w:rPr>
          <w:szCs w:val="24"/>
        </w:rPr>
        <w:t xml:space="preserve"> – Helmet with eye protection, fire retardant helmet liner, and chinstrap; turnout coat; turnout pants with suspenders; bunker boots; NFPA compliant fire gloves; and protective hood.  Also known as Personal Protective Equipment (PPE).</w:t>
      </w:r>
    </w:p>
    <w:p w14:paraId="498F2FA0" w14:textId="77777777" w:rsidR="00EB6C23" w:rsidRPr="00112B74" w:rsidRDefault="00EB6C23" w:rsidP="00EB6C23">
      <w:pPr>
        <w:pStyle w:val="BodyText"/>
        <w:rPr>
          <w:szCs w:val="24"/>
        </w:rPr>
      </w:pPr>
    </w:p>
    <w:p w14:paraId="76C81083" w14:textId="77777777" w:rsidR="00EB6C23" w:rsidRPr="00112B74" w:rsidRDefault="00EB6C23" w:rsidP="00EB6C23">
      <w:pPr>
        <w:pStyle w:val="BodyText"/>
        <w:rPr>
          <w:szCs w:val="24"/>
        </w:rPr>
      </w:pPr>
      <w:r w:rsidRPr="00112B74">
        <w:rPr>
          <w:szCs w:val="24"/>
          <w:u w:val="single"/>
        </w:rPr>
        <w:t xml:space="preserve">Immediately Dangerous to Life and Health </w:t>
      </w:r>
      <w:bookmarkStart w:id="0" w:name="_GoBack"/>
      <w:bookmarkEnd w:id="0"/>
      <w:r w:rsidRPr="00112B74">
        <w:rPr>
          <w:szCs w:val="24"/>
          <w:u w:val="single"/>
        </w:rPr>
        <w:t>(IDLH)</w:t>
      </w:r>
      <w:r w:rsidRPr="00112B74">
        <w:rPr>
          <w:szCs w:val="24"/>
        </w:rPr>
        <w:t xml:space="preserve"> – any condition that poses an immediate or delayed threat to life, may cause irreversible adverse health effects, and/or may affect an individual’s ability to escape unaided from a hazardous environment.</w:t>
      </w:r>
    </w:p>
    <w:p w14:paraId="13F11238" w14:textId="77777777" w:rsidR="00C23224" w:rsidRPr="00112B74" w:rsidRDefault="00C23224" w:rsidP="007D0DBA">
      <w:pPr>
        <w:pStyle w:val="BodyText"/>
        <w:rPr>
          <w:szCs w:val="24"/>
        </w:rPr>
      </w:pPr>
    </w:p>
    <w:p w14:paraId="13F11239" w14:textId="77777777" w:rsidR="00C23224" w:rsidRPr="00112B74" w:rsidRDefault="0065420C" w:rsidP="00715370">
      <w:pPr>
        <w:pStyle w:val="BodyText"/>
        <w:numPr>
          <w:ilvl w:val="0"/>
          <w:numId w:val="2"/>
        </w:numPr>
        <w:ind w:left="540"/>
        <w:rPr>
          <w:b/>
          <w:bCs/>
          <w:szCs w:val="24"/>
          <w:u w:val="single"/>
        </w:rPr>
      </w:pPr>
      <w:r w:rsidRPr="00112B74">
        <w:rPr>
          <w:b/>
          <w:bCs/>
          <w:szCs w:val="24"/>
          <w:u w:val="single"/>
        </w:rPr>
        <w:t>Apparatus</w:t>
      </w:r>
    </w:p>
    <w:p w14:paraId="13F1123A" w14:textId="77777777" w:rsidR="00C23224" w:rsidRPr="00112B74" w:rsidRDefault="00C23224" w:rsidP="007D0DBA">
      <w:pPr>
        <w:pStyle w:val="BodyText"/>
        <w:rPr>
          <w:szCs w:val="24"/>
        </w:rPr>
      </w:pPr>
    </w:p>
    <w:p w14:paraId="13F1123B" w14:textId="59DEACAB" w:rsidR="00C23224" w:rsidRPr="00112B74" w:rsidRDefault="0065420C" w:rsidP="007D0DBA">
      <w:pPr>
        <w:pStyle w:val="BodyText"/>
        <w:rPr>
          <w:szCs w:val="24"/>
        </w:rPr>
      </w:pPr>
      <w:r w:rsidRPr="00112B74">
        <w:rPr>
          <w:szCs w:val="24"/>
        </w:rPr>
        <w:t>All apparatus include</w:t>
      </w:r>
      <w:r w:rsidR="00D048DF">
        <w:rPr>
          <w:szCs w:val="24"/>
        </w:rPr>
        <w:t>s</w:t>
      </w:r>
      <w:r w:rsidRPr="00112B74">
        <w:rPr>
          <w:szCs w:val="24"/>
        </w:rPr>
        <w:t xml:space="preserve"> the following: </w:t>
      </w:r>
      <w:r w:rsidR="00BD6D1F" w:rsidRPr="00112B74">
        <w:rPr>
          <w:szCs w:val="24"/>
        </w:rPr>
        <w:t>engines, aerial trucks, tankers</w:t>
      </w:r>
      <w:r w:rsidR="00716026" w:rsidRPr="00112B74">
        <w:rPr>
          <w:szCs w:val="24"/>
        </w:rPr>
        <w:t>, brush trucks,</w:t>
      </w:r>
      <w:r w:rsidR="001C1788" w:rsidRPr="00112B74">
        <w:rPr>
          <w:szCs w:val="24"/>
        </w:rPr>
        <w:t xml:space="preserve"> rescue trucks, support vehicles, staff vehicles, fire investigator vehicles, and utility vehicles.</w:t>
      </w:r>
    </w:p>
    <w:p w14:paraId="13F1123D" w14:textId="77777777" w:rsidR="00C23224" w:rsidRPr="00112B74" w:rsidRDefault="00C23224" w:rsidP="007D0DBA">
      <w:pPr>
        <w:pStyle w:val="BodyText"/>
        <w:rPr>
          <w:szCs w:val="24"/>
        </w:rPr>
      </w:pPr>
    </w:p>
    <w:p w14:paraId="13F1123E" w14:textId="7F276DB0" w:rsidR="00C23224" w:rsidRPr="00112B74" w:rsidRDefault="0065420C" w:rsidP="00D048DF">
      <w:pPr>
        <w:pStyle w:val="BodyText"/>
        <w:numPr>
          <w:ilvl w:val="0"/>
          <w:numId w:val="3"/>
        </w:numPr>
        <w:rPr>
          <w:szCs w:val="24"/>
        </w:rPr>
      </w:pPr>
      <w:r w:rsidRPr="00112B74">
        <w:rPr>
          <w:szCs w:val="24"/>
        </w:rPr>
        <w:t xml:space="preserve">Position apparatus to minimize exposure to smoke and other contaminants. </w:t>
      </w:r>
      <w:r w:rsidR="001C1788" w:rsidRPr="00112B74">
        <w:rPr>
          <w:szCs w:val="24"/>
        </w:rPr>
        <w:t xml:space="preserve"> </w:t>
      </w:r>
      <w:r w:rsidR="00BE44EB" w:rsidRPr="00112B74">
        <w:rPr>
          <w:szCs w:val="24"/>
        </w:rPr>
        <w:t xml:space="preserve">Position apparatus and vehicles upwind if possible.  </w:t>
      </w:r>
      <w:r w:rsidRPr="00112B74">
        <w:rPr>
          <w:szCs w:val="24"/>
        </w:rPr>
        <w:t xml:space="preserve">Vehicle doors and windows </w:t>
      </w:r>
      <w:r w:rsidRPr="00112B74">
        <w:rPr>
          <w:szCs w:val="24"/>
        </w:rPr>
        <w:lastRenderedPageBreak/>
        <w:t>shall remain closed unless in use.</w:t>
      </w:r>
    </w:p>
    <w:p w14:paraId="13F1123F" w14:textId="77777777" w:rsidR="00C23224" w:rsidRPr="00112B74" w:rsidRDefault="00C23224" w:rsidP="007D0DBA">
      <w:pPr>
        <w:pStyle w:val="BodyText"/>
        <w:rPr>
          <w:szCs w:val="24"/>
        </w:rPr>
      </w:pPr>
    </w:p>
    <w:p w14:paraId="13F11242" w14:textId="0A692522" w:rsidR="00C23224" w:rsidRPr="00112B74" w:rsidRDefault="0065420C" w:rsidP="00D048DF">
      <w:pPr>
        <w:pStyle w:val="BodyText"/>
        <w:numPr>
          <w:ilvl w:val="0"/>
          <w:numId w:val="3"/>
        </w:numPr>
        <w:rPr>
          <w:szCs w:val="24"/>
        </w:rPr>
      </w:pPr>
      <w:r w:rsidRPr="00112B74">
        <w:rPr>
          <w:szCs w:val="24"/>
        </w:rPr>
        <w:t>Any equipment used within the IDLH environment shall not enter the cab of any vehicle.</w:t>
      </w:r>
      <w:r w:rsidR="00BE44EB" w:rsidRPr="00112B74">
        <w:rPr>
          <w:szCs w:val="24"/>
        </w:rPr>
        <w:t xml:space="preserve"> </w:t>
      </w:r>
      <w:r w:rsidRPr="00112B74">
        <w:rPr>
          <w:szCs w:val="24"/>
        </w:rPr>
        <w:t xml:space="preserve"> Contaminated </w:t>
      </w:r>
      <w:r w:rsidR="00BE44EB" w:rsidRPr="00112B74">
        <w:rPr>
          <w:szCs w:val="24"/>
        </w:rPr>
        <w:t>t</w:t>
      </w:r>
      <w:r w:rsidRPr="00112B74">
        <w:rPr>
          <w:szCs w:val="24"/>
        </w:rPr>
        <w:t xml:space="preserve">urnout </w:t>
      </w:r>
      <w:r w:rsidR="00BE44EB" w:rsidRPr="00112B74">
        <w:rPr>
          <w:szCs w:val="24"/>
        </w:rPr>
        <w:t>g</w:t>
      </w:r>
      <w:r w:rsidRPr="00112B74">
        <w:rPr>
          <w:szCs w:val="24"/>
        </w:rPr>
        <w:t>ear (PPE) shall be stored outside of the cab</w:t>
      </w:r>
      <w:r w:rsidR="00BE44EB" w:rsidRPr="00112B74">
        <w:rPr>
          <w:szCs w:val="24"/>
        </w:rPr>
        <w:t xml:space="preserve">.  </w:t>
      </w:r>
      <w:r w:rsidR="00AD4513" w:rsidRPr="00112B74">
        <w:rPr>
          <w:szCs w:val="24"/>
        </w:rPr>
        <w:t xml:space="preserve">Seal </w:t>
      </w:r>
      <w:r w:rsidRPr="00112B74">
        <w:rPr>
          <w:szCs w:val="24"/>
        </w:rPr>
        <w:t xml:space="preserve">the contaminated </w:t>
      </w:r>
      <w:r w:rsidR="00AD4513" w:rsidRPr="00112B74">
        <w:rPr>
          <w:szCs w:val="24"/>
        </w:rPr>
        <w:t>t</w:t>
      </w:r>
      <w:r w:rsidRPr="00112B74">
        <w:rPr>
          <w:szCs w:val="24"/>
        </w:rPr>
        <w:t xml:space="preserve">urnout </w:t>
      </w:r>
      <w:r w:rsidR="00AD4513" w:rsidRPr="00112B74">
        <w:rPr>
          <w:szCs w:val="24"/>
        </w:rPr>
        <w:t>g</w:t>
      </w:r>
      <w:r w:rsidRPr="00112B74">
        <w:rPr>
          <w:szCs w:val="24"/>
        </w:rPr>
        <w:t>ear in a minimum of a six (6) millimeter thick plastic bag.</w:t>
      </w:r>
    </w:p>
    <w:p w14:paraId="13F11243" w14:textId="77777777" w:rsidR="00C23224" w:rsidRPr="00112B74" w:rsidRDefault="00C23224" w:rsidP="007D0DBA">
      <w:pPr>
        <w:pStyle w:val="BodyText"/>
        <w:rPr>
          <w:szCs w:val="24"/>
        </w:rPr>
      </w:pPr>
    </w:p>
    <w:p w14:paraId="13F11244" w14:textId="590D341B" w:rsidR="00C23224" w:rsidRPr="00112B74" w:rsidRDefault="0065420C" w:rsidP="00D048DF">
      <w:pPr>
        <w:pStyle w:val="BodyText"/>
        <w:numPr>
          <w:ilvl w:val="0"/>
          <w:numId w:val="3"/>
        </w:numPr>
        <w:rPr>
          <w:szCs w:val="24"/>
        </w:rPr>
      </w:pPr>
      <w:r w:rsidRPr="00112B74">
        <w:rPr>
          <w:szCs w:val="24"/>
        </w:rPr>
        <w:t>All equipment used within the IDLH environment shall be properly decontaminated at the scene</w:t>
      </w:r>
      <w:r w:rsidR="00AD4513" w:rsidRPr="00112B74">
        <w:rPr>
          <w:szCs w:val="24"/>
        </w:rPr>
        <w:t>,</w:t>
      </w:r>
      <w:r w:rsidRPr="00112B74">
        <w:rPr>
          <w:szCs w:val="24"/>
        </w:rPr>
        <w:t xml:space="preserve"> if possible</w:t>
      </w:r>
      <w:r w:rsidR="00AD4513" w:rsidRPr="00112B74">
        <w:rPr>
          <w:szCs w:val="24"/>
        </w:rPr>
        <w:t>,</w:t>
      </w:r>
      <w:r w:rsidRPr="00112B74">
        <w:rPr>
          <w:szCs w:val="24"/>
        </w:rPr>
        <w:t xml:space="preserve"> or at the fire station</w:t>
      </w:r>
      <w:r w:rsidR="00AD4513" w:rsidRPr="00112B74">
        <w:rPr>
          <w:szCs w:val="24"/>
        </w:rPr>
        <w:t xml:space="preserve">.  </w:t>
      </w:r>
      <w:r w:rsidR="00E37803" w:rsidRPr="00112B74">
        <w:rPr>
          <w:szCs w:val="24"/>
        </w:rPr>
        <w:t>After returning to the station, p</w:t>
      </w:r>
      <w:r w:rsidR="00AD4513" w:rsidRPr="00112B74">
        <w:rPr>
          <w:szCs w:val="24"/>
        </w:rPr>
        <w:t xml:space="preserve">ersonnel shall </w:t>
      </w:r>
      <w:r w:rsidR="00E37803" w:rsidRPr="00112B74">
        <w:rPr>
          <w:szCs w:val="24"/>
        </w:rPr>
        <w:t>take appropriate steps to decon</w:t>
      </w:r>
      <w:r w:rsidR="00055FC1">
        <w:rPr>
          <w:szCs w:val="24"/>
        </w:rPr>
        <w:t>taminate</w:t>
      </w:r>
      <w:r w:rsidR="00E37803" w:rsidRPr="00112B74">
        <w:rPr>
          <w:szCs w:val="24"/>
        </w:rPr>
        <w:t xml:space="preserve"> themselves before placing the apparatus</w:t>
      </w:r>
      <w:r w:rsidRPr="00112B74">
        <w:rPr>
          <w:szCs w:val="24"/>
        </w:rPr>
        <w:t xml:space="preserve"> back in service.</w:t>
      </w:r>
    </w:p>
    <w:p w14:paraId="13F11245" w14:textId="77777777" w:rsidR="00C23224" w:rsidRPr="00112B74" w:rsidRDefault="00C23224" w:rsidP="007D0DBA">
      <w:pPr>
        <w:pStyle w:val="BodyText"/>
        <w:rPr>
          <w:szCs w:val="24"/>
        </w:rPr>
      </w:pPr>
    </w:p>
    <w:p w14:paraId="13F11246" w14:textId="745535D6" w:rsidR="00C23224" w:rsidRPr="00112B74" w:rsidRDefault="00373210" w:rsidP="00D048DF">
      <w:pPr>
        <w:pStyle w:val="BodyText"/>
        <w:numPr>
          <w:ilvl w:val="0"/>
          <w:numId w:val="3"/>
        </w:numPr>
        <w:rPr>
          <w:szCs w:val="24"/>
        </w:rPr>
      </w:pPr>
      <w:r w:rsidRPr="00112B74">
        <w:rPr>
          <w:szCs w:val="24"/>
        </w:rPr>
        <w:t xml:space="preserve">Before placing </w:t>
      </w:r>
      <w:r w:rsidR="0065420C" w:rsidRPr="00112B74">
        <w:rPr>
          <w:szCs w:val="24"/>
        </w:rPr>
        <w:t xml:space="preserve">equipment back in-service on the apparatus, it must first be properly decontaminated. </w:t>
      </w:r>
      <w:r w:rsidR="00112B74" w:rsidRPr="00112B74">
        <w:rPr>
          <w:szCs w:val="24"/>
        </w:rPr>
        <w:t xml:space="preserve"> </w:t>
      </w:r>
      <w:r w:rsidR="0065420C" w:rsidRPr="00112B74">
        <w:rPr>
          <w:szCs w:val="24"/>
        </w:rPr>
        <w:t xml:space="preserve">The member in charge of the apparatus is responsible for ensuring that the </w:t>
      </w:r>
      <w:r w:rsidR="00112B74" w:rsidRPr="00112B74">
        <w:rPr>
          <w:szCs w:val="24"/>
        </w:rPr>
        <w:t>c</w:t>
      </w:r>
      <w:r w:rsidR="0065420C" w:rsidRPr="00112B74">
        <w:rPr>
          <w:szCs w:val="24"/>
        </w:rPr>
        <w:t xml:space="preserve">lean </w:t>
      </w:r>
      <w:r w:rsidR="00112B74" w:rsidRPr="00112B74">
        <w:rPr>
          <w:szCs w:val="24"/>
        </w:rPr>
        <w:t>c</w:t>
      </w:r>
      <w:r w:rsidR="0065420C" w:rsidRPr="00112B74">
        <w:rPr>
          <w:szCs w:val="24"/>
        </w:rPr>
        <w:t>ab SO</w:t>
      </w:r>
      <w:r w:rsidR="00112B74" w:rsidRPr="00112B74">
        <w:rPr>
          <w:szCs w:val="24"/>
        </w:rPr>
        <w:t>P</w:t>
      </w:r>
      <w:r w:rsidR="0065420C" w:rsidRPr="00112B74">
        <w:rPr>
          <w:szCs w:val="24"/>
        </w:rPr>
        <w:t xml:space="preserve"> is </w:t>
      </w:r>
      <w:r w:rsidR="00112B74" w:rsidRPr="00112B74">
        <w:rPr>
          <w:szCs w:val="24"/>
        </w:rPr>
        <w:t>followed</w:t>
      </w:r>
      <w:r w:rsidR="0065420C" w:rsidRPr="00112B74">
        <w:rPr>
          <w:szCs w:val="24"/>
        </w:rPr>
        <w:t>.</w:t>
      </w:r>
    </w:p>
    <w:p w14:paraId="13F11247" w14:textId="77777777" w:rsidR="00C23224" w:rsidRPr="00112B74" w:rsidRDefault="00C23224" w:rsidP="007D0DBA">
      <w:pPr>
        <w:pStyle w:val="BodyText"/>
        <w:rPr>
          <w:szCs w:val="24"/>
        </w:rPr>
      </w:pPr>
    </w:p>
    <w:p w14:paraId="13F11248" w14:textId="39E15F0A" w:rsidR="00C23224" w:rsidRPr="00112B74" w:rsidRDefault="00055FC1" w:rsidP="00D048DF">
      <w:pPr>
        <w:pStyle w:val="BodyText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Two sets of tools </w:t>
      </w:r>
      <w:r w:rsidR="00973E2F">
        <w:rPr>
          <w:szCs w:val="24"/>
        </w:rPr>
        <w:t xml:space="preserve">and flashlights </w:t>
      </w:r>
      <w:r>
        <w:rPr>
          <w:szCs w:val="24"/>
        </w:rPr>
        <w:t xml:space="preserve">are placed on each apparatus.  One set is for use in </w:t>
      </w:r>
      <w:r w:rsidR="00AD4BF7">
        <w:rPr>
          <w:szCs w:val="24"/>
        </w:rPr>
        <w:t xml:space="preserve">an IDLH atmosphere.  The set </w:t>
      </w:r>
      <w:r w:rsidR="00973E2F">
        <w:rPr>
          <w:szCs w:val="24"/>
        </w:rPr>
        <w:t xml:space="preserve">of tools and flashlights </w:t>
      </w:r>
      <w:r w:rsidR="00AD4BF7">
        <w:rPr>
          <w:szCs w:val="24"/>
        </w:rPr>
        <w:t xml:space="preserve">marked with </w:t>
      </w:r>
      <w:r w:rsidR="0053783E">
        <w:rPr>
          <w:szCs w:val="24"/>
        </w:rPr>
        <w:t xml:space="preserve">green </w:t>
      </w:r>
      <w:r w:rsidR="00AD1595">
        <w:rPr>
          <w:szCs w:val="24"/>
        </w:rPr>
        <w:t>tape is for use in</w:t>
      </w:r>
      <w:r w:rsidR="0065420C" w:rsidRPr="00112B74">
        <w:rPr>
          <w:szCs w:val="24"/>
        </w:rPr>
        <w:t xml:space="preserve"> non-IDLH </w:t>
      </w:r>
      <w:r w:rsidR="00AD1595">
        <w:rPr>
          <w:szCs w:val="24"/>
        </w:rPr>
        <w:t>atmospheres.</w:t>
      </w:r>
    </w:p>
    <w:p w14:paraId="13F11249" w14:textId="77777777" w:rsidR="00C23224" w:rsidRPr="00112B74" w:rsidRDefault="00C23224" w:rsidP="007D0DBA">
      <w:pPr>
        <w:pStyle w:val="BodyText"/>
        <w:rPr>
          <w:szCs w:val="24"/>
        </w:rPr>
      </w:pPr>
    </w:p>
    <w:p w14:paraId="13F1124A" w14:textId="7BA35DCC" w:rsidR="00C23224" w:rsidRDefault="00014EC5" w:rsidP="00D048DF">
      <w:pPr>
        <w:pStyle w:val="BodyText"/>
        <w:numPr>
          <w:ilvl w:val="0"/>
          <w:numId w:val="3"/>
        </w:numPr>
        <w:rPr>
          <w:szCs w:val="24"/>
        </w:rPr>
      </w:pPr>
      <w:r>
        <w:rPr>
          <w:szCs w:val="24"/>
        </w:rPr>
        <w:t>Small t</w:t>
      </w:r>
      <w:r w:rsidR="00AF473C">
        <w:rPr>
          <w:szCs w:val="24"/>
        </w:rPr>
        <w:t xml:space="preserve">ools, </w:t>
      </w:r>
      <w:r w:rsidR="0065420C" w:rsidRPr="00112B74">
        <w:rPr>
          <w:szCs w:val="24"/>
        </w:rPr>
        <w:t xml:space="preserve">flashlights, axes, </w:t>
      </w:r>
      <w:r>
        <w:rPr>
          <w:szCs w:val="24"/>
        </w:rPr>
        <w:t>H</w:t>
      </w:r>
      <w:r w:rsidR="0065420C" w:rsidRPr="00112B74">
        <w:rPr>
          <w:szCs w:val="24"/>
        </w:rPr>
        <w:t>al</w:t>
      </w:r>
      <w:r>
        <w:rPr>
          <w:szCs w:val="24"/>
        </w:rPr>
        <w:t>l</w:t>
      </w:r>
      <w:r w:rsidR="0065420C" w:rsidRPr="00112B74">
        <w:rPr>
          <w:szCs w:val="24"/>
        </w:rPr>
        <w:t xml:space="preserve">igans, thermal imagers, </w:t>
      </w:r>
      <w:r w:rsidR="00B22DD8">
        <w:rPr>
          <w:szCs w:val="24"/>
        </w:rPr>
        <w:t xml:space="preserve">extinguishers, </w:t>
      </w:r>
      <w:r w:rsidR="0065420C" w:rsidRPr="00112B74">
        <w:rPr>
          <w:szCs w:val="24"/>
        </w:rPr>
        <w:t xml:space="preserve">or </w:t>
      </w:r>
      <w:r w:rsidR="00AF473C">
        <w:rPr>
          <w:szCs w:val="24"/>
        </w:rPr>
        <w:t xml:space="preserve">any </w:t>
      </w:r>
      <w:r w:rsidR="0065420C" w:rsidRPr="00112B74">
        <w:rPr>
          <w:szCs w:val="24"/>
        </w:rPr>
        <w:t xml:space="preserve">other equipment that enters </w:t>
      </w:r>
      <w:r w:rsidR="00AF473C">
        <w:rPr>
          <w:szCs w:val="24"/>
        </w:rPr>
        <w:t xml:space="preserve">an </w:t>
      </w:r>
      <w:r w:rsidR="0065420C" w:rsidRPr="00112B74">
        <w:rPr>
          <w:szCs w:val="24"/>
        </w:rPr>
        <w:t xml:space="preserve">IDLH </w:t>
      </w:r>
      <w:r w:rsidR="00AF473C">
        <w:rPr>
          <w:szCs w:val="24"/>
        </w:rPr>
        <w:t xml:space="preserve">atmosphere </w:t>
      </w:r>
      <w:r w:rsidR="0065420C" w:rsidRPr="00112B74">
        <w:rPr>
          <w:szCs w:val="24"/>
        </w:rPr>
        <w:t>shall not be mounted in</w:t>
      </w:r>
      <w:r w:rsidR="0098367D">
        <w:rPr>
          <w:szCs w:val="24"/>
        </w:rPr>
        <w:t xml:space="preserve">, or brought into, </w:t>
      </w:r>
      <w:r w:rsidR="0065420C" w:rsidRPr="00112B74">
        <w:rPr>
          <w:szCs w:val="24"/>
        </w:rPr>
        <w:t>the cab.</w:t>
      </w:r>
    </w:p>
    <w:p w14:paraId="01C29231" w14:textId="77777777" w:rsidR="0098367D" w:rsidRDefault="0098367D" w:rsidP="0098367D">
      <w:pPr>
        <w:pStyle w:val="ListParagraph"/>
        <w:rPr>
          <w:szCs w:val="24"/>
        </w:rPr>
      </w:pPr>
    </w:p>
    <w:p w14:paraId="45524F8C" w14:textId="1FD078FC" w:rsidR="0098367D" w:rsidRDefault="0098367D" w:rsidP="00D048DF">
      <w:pPr>
        <w:pStyle w:val="BodyText"/>
        <w:numPr>
          <w:ilvl w:val="0"/>
          <w:numId w:val="3"/>
        </w:numPr>
        <w:rPr>
          <w:szCs w:val="24"/>
        </w:rPr>
      </w:pPr>
      <w:r>
        <w:rPr>
          <w:szCs w:val="24"/>
        </w:rPr>
        <w:t>Where possible, SCBA shall be st</w:t>
      </w:r>
      <w:r w:rsidR="000A24AD">
        <w:rPr>
          <w:szCs w:val="24"/>
        </w:rPr>
        <w:t xml:space="preserve">ored in exterior compartments.  If this is not possible due to the design of the apparatus and lack of exterior compartment space, cleaned and decontaminated SCBA </w:t>
      </w:r>
      <w:r w:rsidR="0070245D">
        <w:rPr>
          <w:szCs w:val="24"/>
        </w:rPr>
        <w:t>shall be allowed in the cab when covered by a plastic bag.</w:t>
      </w:r>
    </w:p>
    <w:p w14:paraId="671C3649" w14:textId="77777777" w:rsidR="00944A25" w:rsidRDefault="00944A25" w:rsidP="00944A25">
      <w:pPr>
        <w:pStyle w:val="ListParagraph"/>
        <w:rPr>
          <w:szCs w:val="24"/>
        </w:rPr>
      </w:pPr>
    </w:p>
    <w:p w14:paraId="1BBE1AF0" w14:textId="59EBE12E" w:rsidR="00944A25" w:rsidRPr="00112B74" w:rsidRDefault="00944A25" w:rsidP="00D048DF">
      <w:pPr>
        <w:pStyle w:val="BodyText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Clean </w:t>
      </w:r>
      <w:r w:rsidR="006E4C42">
        <w:rPr>
          <w:szCs w:val="24"/>
        </w:rPr>
        <w:t>turnout gear is allowed in the cab.  Clean turnout gear is defined as gear that has been cleaned according to NFPA 1851 and/or manufacturers recommendations in a gear washer extractor.</w:t>
      </w:r>
      <w:r w:rsidR="004A287C">
        <w:rPr>
          <w:szCs w:val="24"/>
        </w:rPr>
        <w:t xml:space="preserve">  Grossly decontaminated turnout gear is not allowed in the cab.</w:t>
      </w:r>
    </w:p>
    <w:p w14:paraId="13F1124B" w14:textId="77777777" w:rsidR="00C23224" w:rsidRPr="00112B74" w:rsidRDefault="00C23224" w:rsidP="007D0DBA">
      <w:pPr>
        <w:pStyle w:val="BodyText"/>
        <w:rPr>
          <w:szCs w:val="24"/>
        </w:rPr>
      </w:pPr>
    </w:p>
    <w:p w14:paraId="13F1124C" w14:textId="28CAF937" w:rsidR="00C23224" w:rsidRPr="00112B74" w:rsidRDefault="0065420C" w:rsidP="00D048DF">
      <w:pPr>
        <w:pStyle w:val="BodyText"/>
        <w:numPr>
          <w:ilvl w:val="0"/>
          <w:numId w:val="3"/>
        </w:numPr>
        <w:rPr>
          <w:szCs w:val="24"/>
        </w:rPr>
      </w:pPr>
      <w:r w:rsidRPr="00112B74">
        <w:rPr>
          <w:szCs w:val="24"/>
        </w:rPr>
        <w:t>All members should assemble and maintain a personal “</w:t>
      </w:r>
      <w:r w:rsidR="00AF473C">
        <w:rPr>
          <w:szCs w:val="24"/>
        </w:rPr>
        <w:t>go</w:t>
      </w:r>
      <w:r w:rsidRPr="00112B74">
        <w:rPr>
          <w:szCs w:val="24"/>
        </w:rPr>
        <w:t>-</w:t>
      </w:r>
      <w:r w:rsidR="00AF473C">
        <w:rPr>
          <w:szCs w:val="24"/>
        </w:rPr>
        <w:t>b</w:t>
      </w:r>
      <w:r w:rsidRPr="00112B74">
        <w:rPr>
          <w:szCs w:val="24"/>
        </w:rPr>
        <w:t xml:space="preserve">ag” with a clean uniform that can be accessed after any incident where they have been exposed to </w:t>
      </w:r>
      <w:r w:rsidR="00620642">
        <w:rPr>
          <w:szCs w:val="24"/>
        </w:rPr>
        <w:t xml:space="preserve">an IDLH atmosphere or </w:t>
      </w:r>
      <w:r w:rsidRPr="00112B74">
        <w:rPr>
          <w:szCs w:val="24"/>
        </w:rPr>
        <w:t xml:space="preserve">harmful substances. </w:t>
      </w:r>
      <w:r w:rsidR="000F7151">
        <w:rPr>
          <w:szCs w:val="24"/>
        </w:rPr>
        <w:t xml:space="preserve"> </w:t>
      </w:r>
      <w:r w:rsidRPr="00112B74">
        <w:rPr>
          <w:szCs w:val="24"/>
        </w:rPr>
        <w:t>Recommended items to include</w:t>
      </w:r>
      <w:r w:rsidR="000F7151">
        <w:rPr>
          <w:szCs w:val="24"/>
        </w:rPr>
        <w:t xml:space="preserve"> a </w:t>
      </w:r>
      <w:r w:rsidR="00106ABA">
        <w:rPr>
          <w:szCs w:val="24"/>
        </w:rPr>
        <w:t xml:space="preserve">complete </w:t>
      </w:r>
      <w:r w:rsidR="000F7151">
        <w:rPr>
          <w:szCs w:val="24"/>
        </w:rPr>
        <w:t>work</w:t>
      </w:r>
      <w:r w:rsidRPr="00112B74">
        <w:rPr>
          <w:szCs w:val="24"/>
        </w:rPr>
        <w:t xml:space="preserve"> uniform</w:t>
      </w:r>
      <w:r w:rsidR="000F7151">
        <w:rPr>
          <w:szCs w:val="24"/>
        </w:rPr>
        <w:t xml:space="preserve">, bathing </w:t>
      </w:r>
      <w:r w:rsidR="00106ABA">
        <w:rPr>
          <w:szCs w:val="24"/>
        </w:rPr>
        <w:t xml:space="preserve">articles </w:t>
      </w:r>
      <w:r w:rsidRPr="00112B74">
        <w:rPr>
          <w:szCs w:val="24"/>
        </w:rPr>
        <w:t>(</w:t>
      </w:r>
      <w:r w:rsidR="00106ABA">
        <w:rPr>
          <w:szCs w:val="24"/>
        </w:rPr>
        <w:t xml:space="preserve">bath </w:t>
      </w:r>
      <w:r w:rsidRPr="00112B74">
        <w:rPr>
          <w:szCs w:val="24"/>
        </w:rPr>
        <w:t xml:space="preserve">towel, </w:t>
      </w:r>
      <w:r w:rsidR="00106ABA">
        <w:rPr>
          <w:szCs w:val="24"/>
        </w:rPr>
        <w:t xml:space="preserve">soap, shampoo, etc.), </w:t>
      </w:r>
      <w:r w:rsidR="001C4157">
        <w:rPr>
          <w:szCs w:val="24"/>
        </w:rPr>
        <w:t>undergarments, and socks</w:t>
      </w:r>
      <w:r w:rsidRPr="00112B74">
        <w:rPr>
          <w:szCs w:val="24"/>
        </w:rPr>
        <w:t>.</w:t>
      </w:r>
      <w:r w:rsidR="001C4157">
        <w:rPr>
          <w:szCs w:val="24"/>
        </w:rPr>
        <w:t xml:space="preserve"> </w:t>
      </w:r>
      <w:r w:rsidRPr="00112B74">
        <w:rPr>
          <w:szCs w:val="24"/>
        </w:rPr>
        <w:t xml:space="preserve"> </w:t>
      </w:r>
      <w:r w:rsidR="001C4157">
        <w:rPr>
          <w:szCs w:val="24"/>
        </w:rPr>
        <w:t>C</w:t>
      </w:r>
      <w:r w:rsidRPr="00112B74">
        <w:rPr>
          <w:szCs w:val="24"/>
        </w:rPr>
        <w:t>ontaminated uniform</w:t>
      </w:r>
      <w:r w:rsidR="005A5024">
        <w:rPr>
          <w:szCs w:val="24"/>
        </w:rPr>
        <w:t>s</w:t>
      </w:r>
      <w:r w:rsidRPr="00112B74">
        <w:rPr>
          <w:szCs w:val="24"/>
        </w:rPr>
        <w:t xml:space="preserve"> shall not be transported in the </w:t>
      </w:r>
      <w:r w:rsidR="005A5024">
        <w:rPr>
          <w:szCs w:val="24"/>
        </w:rPr>
        <w:t xml:space="preserve">apparatus </w:t>
      </w:r>
      <w:r w:rsidRPr="00112B74">
        <w:rPr>
          <w:szCs w:val="24"/>
        </w:rPr>
        <w:t xml:space="preserve">cab </w:t>
      </w:r>
      <w:r w:rsidR="005A5024">
        <w:rPr>
          <w:szCs w:val="24"/>
        </w:rPr>
        <w:t xml:space="preserve">or vehicle passenger compartment </w:t>
      </w:r>
      <w:r w:rsidRPr="00112B74">
        <w:rPr>
          <w:szCs w:val="24"/>
        </w:rPr>
        <w:t xml:space="preserve">unless properly </w:t>
      </w:r>
      <w:r w:rsidR="001C4157">
        <w:rPr>
          <w:szCs w:val="24"/>
        </w:rPr>
        <w:t>d</w:t>
      </w:r>
      <w:r w:rsidRPr="00112B74">
        <w:rPr>
          <w:szCs w:val="24"/>
        </w:rPr>
        <w:t>econtaminated.</w:t>
      </w:r>
    </w:p>
    <w:p w14:paraId="13F1124D" w14:textId="77777777" w:rsidR="00C23224" w:rsidRPr="00112B74" w:rsidRDefault="00C23224" w:rsidP="007D0DBA">
      <w:pPr>
        <w:pStyle w:val="BodyText"/>
        <w:rPr>
          <w:szCs w:val="24"/>
        </w:rPr>
      </w:pPr>
    </w:p>
    <w:p w14:paraId="13F1124E" w14:textId="0DA70CBE" w:rsidR="00C23224" w:rsidRPr="00112B74" w:rsidRDefault="0065420C" w:rsidP="00D048DF">
      <w:pPr>
        <w:pStyle w:val="BodyText"/>
        <w:numPr>
          <w:ilvl w:val="0"/>
          <w:numId w:val="3"/>
        </w:numPr>
        <w:rPr>
          <w:szCs w:val="24"/>
        </w:rPr>
      </w:pPr>
      <w:r w:rsidRPr="00112B74">
        <w:rPr>
          <w:szCs w:val="24"/>
        </w:rPr>
        <w:t xml:space="preserve">Apparatus </w:t>
      </w:r>
      <w:r w:rsidR="001C4157">
        <w:rPr>
          <w:szCs w:val="24"/>
        </w:rPr>
        <w:t>c</w:t>
      </w:r>
      <w:r w:rsidRPr="00112B74">
        <w:rPr>
          <w:szCs w:val="24"/>
        </w:rPr>
        <w:t>abs shall undergo a complete decontamination after any exposure or on a monthly basis</w:t>
      </w:r>
      <w:r w:rsidR="005A5024">
        <w:rPr>
          <w:szCs w:val="24"/>
        </w:rPr>
        <w:t>.</w:t>
      </w:r>
    </w:p>
    <w:p w14:paraId="13F1124F" w14:textId="77777777" w:rsidR="00C23224" w:rsidRPr="00112B74" w:rsidRDefault="00C23224" w:rsidP="007D0DBA">
      <w:pPr>
        <w:pStyle w:val="BodyText"/>
        <w:rPr>
          <w:szCs w:val="24"/>
        </w:rPr>
      </w:pPr>
    </w:p>
    <w:p w14:paraId="13F11250" w14:textId="77777777" w:rsidR="00C23224" w:rsidRPr="00112B74" w:rsidRDefault="0065420C" w:rsidP="00112B74">
      <w:pPr>
        <w:pStyle w:val="BodyText"/>
        <w:numPr>
          <w:ilvl w:val="0"/>
          <w:numId w:val="2"/>
        </w:numPr>
        <w:ind w:left="630"/>
        <w:rPr>
          <w:b/>
          <w:bCs/>
          <w:szCs w:val="24"/>
        </w:rPr>
      </w:pPr>
      <w:r w:rsidRPr="00112B74">
        <w:rPr>
          <w:b/>
          <w:bCs/>
          <w:szCs w:val="24"/>
        </w:rPr>
        <w:t>Fire Stations</w:t>
      </w:r>
    </w:p>
    <w:p w14:paraId="13F11251" w14:textId="77777777" w:rsidR="00C23224" w:rsidRPr="00112B74" w:rsidRDefault="00C23224" w:rsidP="007D0DBA">
      <w:pPr>
        <w:pStyle w:val="BodyText"/>
        <w:rPr>
          <w:szCs w:val="24"/>
        </w:rPr>
      </w:pPr>
    </w:p>
    <w:p w14:paraId="13F11252" w14:textId="3E386859" w:rsidR="00C23224" w:rsidRPr="00112B74" w:rsidRDefault="0065420C" w:rsidP="007E21F6">
      <w:pPr>
        <w:pStyle w:val="BodyText"/>
        <w:numPr>
          <w:ilvl w:val="0"/>
          <w:numId w:val="4"/>
        </w:numPr>
        <w:rPr>
          <w:szCs w:val="24"/>
        </w:rPr>
      </w:pPr>
      <w:r w:rsidRPr="00112B74">
        <w:rPr>
          <w:szCs w:val="24"/>
        </w:rPr>
        <w:lastRenderedPageBreak/>
        <w:t xml:space="preserve">Apparatus shall not </w:t>
      </w:r>
      <w:r w:rsidR="005A5024">
        <w:rPr>
          <w:szCs w:val="24"/>
        </w:rPr>
        <w:t xml:space="preserve">be allowed to </w:t>
      </w:r>
      <w:r w:rsidR="00F86275">
        <w:rPr>
          <w:szCs w:val="24"/>
        </w:rPr>
        <w:t xml:space="preserve">run at </w:t>
      </w:r>
      <w:r w:rsidRPr="00112B74">
        <w:rPr>
          <w:szCs w:val="24"/>
        </w:rPr>
        <w:t xml:space="preserve">idle in the apparatus bays. </w:t>
      </w:r>
      <w:r w:rsidR="007E21F6">
        <w:rPr>
          <w:szCs w:val="24"/>
        </w:rPr>
        <w:t xml:space="preserve"> </w:t>
      </w:r>
      <w:r w:rsidRPr="00112B74">
        <w:rPr>
          <w:szCs w:val="24"/>
        </w:rPr>
        <w:t xml:space="preserve">Routine vehicle inspections and maintenance should occur outside the apparatus bay on the apron if the vehicle must be left running. </w:t>
      </w:r>
      <w:r w:rsidR="00D44243">
        <w:rPr>
          <w:szCs w:val="24"/>
        </w:rPr>
        <w:t xml:space="preserve"> </w:t>
      </w:r>
      <w:r w:rsidRPr="00112B74">
        <w:rPr>
          <w:szCs w:val="24"/>
        </w:rPr>
        <w:t xml:space="preserve">The apparatus shall be a minimum of fifteen (15) feet from the bay opening and </w:t>
      </w:r>
      <w:r w:rsidR="00090D31">
        <w:rPr>
          <w:szCs w:val="24"/>
        </w:rPr>
        <w:t xml:space="preserve">downwind of the bay opening if </w:t>
      </w:r>
      <w:r w:rsidR="00E90125" w:rsidRPr="00112B74">
        <w:rPr>
          <w:szCs w:val="24"/>
        </w:rPr>
        <w:t>possible,</w:t>
      </w:r>
      <w:r w:rsidR="0092372D">
        <w:rPr>
          <w:szCs w:val="24"/>
        </w:rPr>
        <w:t xml:space="preserve"> to help keep the exhaust out of the apparatus bay</w:t>
      </w:r>
      <w:r w:rsidRPr="00112B74">
        <w:rPr>
          <w:szCs w:val="24"/>
        </w:rPr>
        <w:t>.</w:t>
      </w:r>
    </w:p>
    <w:p w14:paraId="13F11253" w14:textId="77777777" w:rsidR="00C23224" w:rsidRPr="00112B74" w:rsidRDefault="00C23224" w:rsidP="007D0DBA">
      <w:pPr>
        <w:pStyle w:val="BodyText"/>
        <w:rPr>
          <w:szCs w:val="24"/>
        </w:rPr>
      </w:pPr>
    </w:p>
    <w:p w14:paraId="13F11254" w14:textId="002F560D" w:rsidR="00C23224" w:rsidRPr="00112B74" w:rsidRDefault="0065420C" w:rsidP="007E21F6">
      <w:pPr>
        <w:pStyle w:val="BodyText"/>
        <w:numPr>
          <w:ilvl w:val="0"/>
          <w:numId w:val="4"/>
        </w:numPr>
        <w:rPr>
          <w:szCs w:val="24"/>
        </w:rPr>
      </w:pPr>
      <w:r w:rsidRPr="00112B74">
        <w:rPr>
          <w:szCs w:val="24"/>
        </w:rPr>
        <w:t xml:space="preserve">No PPE shall be present inside </w:t>
      </w:r>
      <w:r w:rsidR="00D44243">
        <w:rPr>
          <w:szCs w:val="24"/>
        </w:rPr>
        <w:t xml:space="preserve">any </w:t>
      </w:r>
      <w:r w:rsidRPr="00112B74">
        <w:rPr>
          <w:szCs w:val="24"/>
        </w:rPr>
        <w:t xml:space="preserve">living </w:t>
      </w:r>
      <w:r w:rsidR="001E4422">
        <w:rPr>
          <w:szCs w:val="24"/>
        </w:rPr>
        <w:t xml:space="preserve">or training </w:t>
      </w:r>
      <w:r w:rsidRPr="00112B74">
        <w:rPr>
          <w:szCs w:val="24"/>
        </w:rPr>
        <w:t xml:space="preserve">areas of the fire station. </w:t>
      </w:r>
      <w:r w:rsidR="00D44243">
        <w:rPr>
          <w:szCs w:val="24"/>
        </w:rPr>
        <w:t xml:space="preserve"> </w:t>
      </w:r>
      <w:r w:rsidRPr="00112B74">
        <w:rPr>
          <w:szCs w:val="24"/>
        </w:rPr>
        <w:t xml:space="preserve">PPE shall only be present in </w:t>
      </w:r>
      <w:r w:rsidR="001E4422">
        <w:rPr>
          <w:szCs w:val="24"/>
        </w:rPr>
        <w:t xml:space="preserve">the apparatus bay and </w:t>
      </w:r>
      <w:r w:rsidRPr="00112B74">
        <w:rPr>
          <w:szCs w:val="24"/>
        </w:rPr>
        <w:t xml:space="preserve">designated </w:t>
      </w:r>
      <w:r w:rsidR="001E4422">
        <w:rPr>
          <w:szCs w:val="24"/>
        </w:rPr>
        <w:t xml:space="preserve">cleaning and </w:t>
      </w:r>
      <w:r w:rsidRPr="00112B74">
        <w:rPr>
          <w:szCs w:val="24"/>
        </w:rPr>
        <w:t>storage locations.</w:t>
      </w:r>
    </w:p>
    <w:p w14:paraId="13F11255" w14:textId="77777777" w:rsidR="00C23224" w:rsidRPr="00112B74" w:rsidRDefault="00C23224" w:rsidP="007D0DBA">
      <w:pPr>
        <w:pStyle w:val="BodyText"/>
        <w:rPr>
          <w:szCs w:val="24"/>
        </w:rPr>
      </w:pPr>
    </w:p>
    <w:p w14:paraId="13F11256" w14:textId="256C8755" w:rsidR="00C23224" w:rsidRPr="00112B74" w:rsidRDefault="00D44243" w:rsidP="007E21F6">
      <w:pPr>
        <w:pStyle w:val="BodyText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All </w:t>
      </w:r>
      <w:r w:rsidR="0065420C" w:rsidRPr="00112B74">
        <w:rPr>
          <w:szCs w:val="24"/>
        </w:rPr>
        <w:t xml:space="preserve">personnel </w:t>
      </w:r>
      <w:r>
        <w:rPr>
          <w:szCs w:val="24"/>
        </w:rPr>
        <w:t xml:space="preserve">shall </w:t>
      </w:r>
      <w:r w:rsidR="0065420C" w:rsidRPr="00112B74">
        <w:rPr>
          <w:szCs w:val="24"/>
        </w:rPr>
        <w:t>shower within an hour of an exposure</w:t>
      </w:r>
      <w:r w:rsidR="00763B06">
        <w:rPr>
          <w:szCs w:val="24"/>
        </w:rPr>
        <w:t>,</w:t>
      </w:r>
      <w:r w:rsidR="0065420C" w:rsidRPr="00112B74">
        <w:rPr>
          <w:szCs w:val="24"/>
        </w:rPr>
        <w:t xml:space="preserve"> if possible</w:t>
      </w:r>
      <w:r w:rsidR="00763B06">
        <w:rPr>
          <w:szCs w:val="24"/>
        </w:rPr>
        <w:t>,</w:t>
      </w:r>
      <w:r w:rsidR="0065420C" w:rsidRPr="00112B74">
        <w:rPr>
          <w:szCs w:val="24"/>
        </w:rPr>
        <w:t xml:space="preserve"> and if not</w:t>
      </w:r>
      <w:r w:rsidR="00763B06">
        <w:rPr>
          <w:szCs w:val="24"/>
        </w:rPr>
        <w:t>,</w:t>
      </w:r>
      <w:r w:rsidR="0065420C" w:rsidRPr="00112B74">
        <w:rPr>
          <w:szCs w:val="24"/>
        </w:rPr>
        <w:t xml:space="preserve"> as soon as possible thereafter</w:t>
      </w:r>
      <w:r w:rsidR="0065420C">
        <w:rPr>
          <w:szCs w:val="24"/>
        </w:rPr>
        <w:t>, and then change into a clean uniform.</w:t>
      </w:r>
    </w:p>
    <w:p w14:paraId="13F1125C" w14:textId="77777777" w:rsidR="00C23224" w:rsidRPr="00112B74" w:rsidRDefault="00C23224" w:rsidP="007D0DBA">
      <w:pPr>
        <w:pStyle w:val="BodyText"/>
        <w:rPr>
          <w:szCs w:val="24"/>
        </w:rPr>
      </w:pPr>
    </w:p>
    <w:p w14:paraId="13F1125D" w14:textId="77777777" w:rsidR="00C23224" w:rsidRPr="00112B74" w:rsidRDefault="0065420C" w:rsidP="00112B74">
      <w:pPr>
        <w:pStyle w:val="BodyText"/>
        <w:numPr>
          <w:ilvl w:val="0"/>
          <w:numId w:val="2"/>
        </w:numPr>
        <w:rPr>
          <w:b/>
          <w:bCs/>
          <w:szCs w:val="24"/>
        </w:rPr>
      </w:pPr>
      <w:r w:rsidRPr="00112B74">
        <w:rPr>
          <w:b/>
          <w:bCs/>
          <w:szCs w:val="24"/>
        </w:rPr>
        <w:t>Other Recommendations</w:t>
      </w:r>
    </w:p>
    <w:p w14:paraId="13F1125E" w14:textId="77777777" w:rsidR="00C23224" w:rsidRPr="00112B74" w:rsidRDefault="00C23224" w:rsidP="007D0DBA">
      <w:pPr>
        <w:pStyle w:val="BodyText"/>
        <w:rPr>
          <w:szCs w:val="24"/>
        </w:rPr>
      </w:pPr>
    </w:p>
    <w:p w14:paraId="13F1125F" w14:textId="4D7C0814" w:rsidR="00C23224" w:rsidRPr="00112B74" w:rsidRDefault="00763B06" w:rsidP="00771B54">
      <w:pPr>
        <w:pStyle w:val="BodyText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Do not </w:t>
      </w:r>
      <w:r w:rsidR="0065420C" w:rsidRPr="00112B74">
        <w:rPr>
          <w:szCs w:val="24"/>
        </w:rPr>
        <w:t>take contaminated uniforms or PPE home</w:t>
      </w:r>
      <w:r w:rsidR="00EB48B8">
        <w:rPr>
          <w:szCs w:val="24"/>
        </w:rPr>
        <w:t>,</w:t>
      </w:r>
      <w:r w:rsidR="0065420C" w:rsidRPr="00112B74">
        <w:rPr>
          <w:szCs w:val="24"/>
        </w:rPr>
        <w:t xml:space="preserve"> or store them in your personal vehicle. </w:t>
      </w:r>
      <w:r w:rsidR="00EB48B8">
        <w:rPr>
          <w:szCs w:val="24"/>
        </w:rPr>
        <w:t xml:space="preserve"> Research has shown that contaminated </w:t>
      </w:r>
      <w:r w:rsidR="0065420C" w:rsidRPr="00112B74">
        <w:rPr>
          <w:szCs w:val="24"/>
        </w:rPr>
        <w:t xml:space="preserve">uniforms and PPE continue to off-gas for an undetermined amount of time. </w:t>
      </w:r>
      <w:r w:rsidR="00246DC3">
        <w:rPr>
          <w:szCs w:val="24"/>
        </w:rPr>
        <w:t xml:space="preserve"> </w:t>
      </w:r>
      <w:r w:rsidR="0065420C" w:rsidRPr="00112B74">
        <w:rPr>
          <w:szCs w:val="24"/>
        </w:rPr>
        <w:t xml:space="preserve">This </w:t>
      </w:r>
      <w:r w:rsidR="00246DC3">
        <w:rPr>
          <w:szCs w:val="24"/>
        </w:rPr>
        <w:t xml:space="preserve">off-gassing will </w:t>
      </w:r>
      <w:r w:rsidR="0065420C" w:rsidRPr="00112B74">
        <w:rPr>
          <w:szCs w:val="24"/>
        </w:rPr>
        <w:t xml:space="preserve">expose personnel and </w:t>
      </w:r>
      <w:r w:rsidR="00246DC3">
        <w:rPr>
          <w:szCs w:val="24"/>
        </w:rPr>
        <w:t xml:space="preserve">anyone else near the contaminated items </w:t>
      </w:r>
      <w:r w:rsidR="0065420C" w:rsidRPr="00112B74">
        <w:rPr>
          <w:szCs w:val="24"/>
        </w:rPr>
        <w:t>to carcinogens and other toxins that are still on the uniforms and PPE.</w:t>
      </w:r>
      <w:r w:rsidR="00246DC3">
        <w:rPr>
          <w:szCs w:val="24"/>
        </w:rPr>
        <w:t xml:space="preserve"> </w:t>
      </w:r>
      <w:r w:rsidR="0065420C" w:rsidRPr="00112B74">
        <w:rPr>
          <w:szCs w:val="24"/>
        </w:rPr>
        <w:t xml:space="preserve"> When PPE must be transported or stored, </w:t>
      </w:r>
      <w:r w:rsidR="00246DC3">
        <w:rPr>
          <w:szCs w:val="24"/>
        </w:rPr>
        <w:t xml:space="preserve">place them </w:t>
      </w:r>
      <w:r w:rsidR="0065420C" w:rsidRPr="00112B74">
        <w:rPr>
          <w:szCs w:val="24"/>
        </w:rPr>
        <w:t>in a protective case or bag to prevent cross contamination and off gassing.</w:t>
      </w:r>
    </w:p>
    <w:p w14:paraId="13F11260" w14:textId="77777777" w:rsidR="00C23224" w:rsidRPr="00112B74" w:rsidRDefault="00C23224" w:rsidP="007D0DBA">
      <w:pPr>
        <w:pStyle w:val="BodyText"/>
        <w:rPr>
          <w:szCs w:val="24"/>
        </w:rPr>
      </w:pPr>
    </w:p>
    <w:p w14:paraId="13F11261" w14:textId="77777777" w:rsidR="00C23224" w:rsidRPr="00112B74" w:rsidRDefault="0065420C" w:rsidP="00771B54">
      <w:pPr>
        <w:pStyle w:val="BodyText"/>
        <w:numPr>
          <w:ilvl w:val="0"/>
          <w:numId w:val="5"/>
        </w:numPr>
        <w:rPr>
          <w:szCs w:val="24"/>
        </w:rPr>
      </w:pPr>
      <w:r w:rsidRPr="00112B74">
        <w:rPr>
          <w:szCs w:val="24"/>
        </w:rPr>
        <w:t>Every attempt should be made to wash contaminated uniforms at the station in department provided washing machines.</w:t>
      </w:r>
    </w:p>
    <w:sectPr w:rsidR="00C23224" w:rsidRPr="00112B74" w:rsidSect="00112B74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A7E33"/>
    <w:multiLevelType w:val="hybridMultilevel"/>
    <w:tmpl w:val="711813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01797"/>
    <w:multiLevelType w:val="hybridMultilevel"/>
    <w:tmpl w:val="811EEB5A"/>
    <w:lvl w:ilvl="0" w:tplc="637ABDAE">
      <w:start w:val="1"/>
      <w:numFmt w:val="upperRoman"/>
      <w:lvlText w:val="%1."/>
      <w:lvlJc w:val="left"/>
      <w:pPr>
        <w:ind w:left="1252" w:hanging="432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n-US" w:eastAsia="en-US" w:bidi="en-US"/>
      </w:rPr>
    </w:lvl>
    <w:lvl w:ilvl="1" w:tplc="4EE05AD6">
      <w:start w:val="1"/>
      <w:numFmt w:val="upperLetter"/>
      <w:lvlText w:val="%2."/>
      <w:lvlJc w:val="left"/>
      <w:pPr>
        <w:ind w:left="2260" w:hanging="72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5AE2233C">
      <w:start w:val="1"/>
      <w:numFmt w:val="decimal"/>
      <w:lvlText w:val="%3."/>
      <w:lvlJc w:val="left"/>
      <w:pPr>
        <w:ind w:left="2981" w:hanging="72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3" w:tplc="02780CB6">
      <w:numFmt w:val="bullet"/>
      <w:lvlText w:val="•"/>
      <w:lvlJc w:val="left"/>
      <w:pPr>
        <w:ind w:left="3805" w:hanging="721"/>
      </w:pPr>
      <w:rPr>
        <w:rFonts w:hint="default"/>
        <w:lang w:val="en-US" w:eastAsia="en-US" w:bidi="en-US"/>
      </w:rPr>
    </w:lvl>
    <w:lvl w:ilvl="4" w:tplc="0B68FD22">
      <w:numFmt w:val="bullet"/>
      <w:lvlText w:val="•"/>
      <w:lvlJc w:val="left"/>
      <w:pPr>
        <w:ind w:left="4630" w:hanging="721"/>
      </w:pPr>
      <w:rPr>
        <w:rFonts w:hint="default"/>
        <w:lang w:val="en-US" w:eastAsia="en-US" w:bidi="en-US"/>
      </w:rPr>
    </w:lvl>
    <w:lvl w:ilvl="5" w:tplc="B868033C">
      <w:numFmt w:val="bullet"/>
      <w:lvlText w:val="•"/>
      <w:lvlJc w:val="left"/>
      <w:pPr>
        <w:ind w:left="5455" w:hanging="721"/>
      </w:pPr>
      <w:rPr>
        <w:rFonts w:hint="default"/>
        <w:lang w:val="en-US" w:eastAsia="en-US" w:bidi="en-US"/>
      </w:rPr>
    </w:lvl>
    <w:lvl w:ilvl="6" w:tplc="57A268C6">
      <w:numFmt w:val="bullet"/>
      <w:lvlText w:val="•"/>
      <w:lvlJc w:val="left"/>
      <w:pPr>
        <w:ind w:left="6280" w:hanging="721"/>
      </w:pPr>
      <w:rPr>
        <w:rFonts w:hint="default"/>
        <w:lang w:val="en-US" w:eastAsia="en-US" w:bidi="en-US"/>
      </w:rPr>
    </w:lvl>
    <w:lvl w:ilvl="7" w:tplc="D40449D4">
      <w:numFmt w:val="bullet"/>
      <w:lvlText w:val="•"/>
      <w:lvlJc w:val="left"/>
      <w:pPr>
        <w:ind w:left="7105" w:hanging="721"/>
      </w:pPr>
      <w:rPr>
        <w:rFonts w:hint="default"/>
        <w:lang w:val="en-US" w:eastAsia="en-US" w:bidi="en-US"/>
      </w:rPr>
    </w:lvl>
    <w:lvl w:ilvl="8" w:tplc="B14884FC">
      <w:numFmt w:val="bullet"/>
      <w:lvlText w:val="•"/>
      <w:lvlJc w:val="left"/>
      <w:pPr>
        <w:ind w:left="7930" w:hanging="721"/>
      </w:pPr>
      <w:rPr>
        <w:rFonts w:hint="default"/>
        <w:lang w:val="en-US" w:eastAsia="en-US" w:bidi="en-US"/>
      </w:rPr>
    </w:lvl>
  </w:abstractNum>
  <w:abstractNum w:abstractNumId="2" w15:restartNumberingAfterBreak="0">
    <w:nsid w:val="262C2E58"/>
    <w:multiLevelType w:val="hybridMultilevel"/>
    <w:tmpl w:val="348ADB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232A3"/>
    <w:multiLevelType w:val="hybridMultilevel"/>
    <w:tmpl w:val="8DEE61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D6AE9"/>
    <w:multiLevelType w:val="hybridMultilevel"/>
    <w:tmpl w:val="9C0E3A80"/>
    <w:lvl w:ilvl="0" w:tplc="4EE05AD6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24"/>
    <w:rsid w:val="0001310B"/>
    <w:rsid w:val="00014EC5"/>
    <w:rsid w:val="00055FC1"/>
    <w:rsid w:val="000669EE"/>
    <w:rsid w:val="00090D31"/>
    <w:rsid w:val="000A24AD"/>
    <w:rsid w:val="000F7151"/>
    <w:rsid w:val="00106ABA"/>
    <w:rsid w:val="00112B74"/>
    <w:rsid w:val="001C1788"/>
    <w:rsid w:val="001C4157"/>
    <w:rsid w:val="001E4422"/>
    <w:rsid w:val="00215CFD"/>
    <w:rsid w:val="00246DC3"/>
    <w:rsid w:val="00253C71"/>
    <w:rsid w:val="00373210"/>
    <w:rsid w:val="003B6B6D"/>
    <w:rsid w:val="003F3891"/>
    <w:rsid w:val="0048672D"/>
    <w:rsid w:val="004A287C"/>
    <w:rsid w:val="0053783E"/>
    <w:rsid w:val="0058370F"/>
    <w:rsid w:val="005A5024"/>
    <w:rsid w:val="00620642"/>
    <w:rsid w:val="0062119C"/>
    <w:rsid w:val="0065420C"/>
    <w:rsid w:val="006E4C42"/>
    <w:rsid w:val="0070245D"/>
    <w:rsid w:val="00715370"/>
    <w:rsid w:val="00716026"/>
    <w:rsid w:val="00763B06"/>
    <w:rsid w:val="00771B54"/>
    <w:rsid w:val="007C3216"/>
    <w:rsid w:val="007D0DBA"/>
    <w:rsid w:val="007E21F6"/>
    <w:rsid w:val="00805A9F"/>
    <w:rsid w:val="0092372D"/>
    <w:rsid w:val="00944A25"/>
    <w:rsid w:val="00973E2F"/>
    <w:rsid w:val="0098367D"/>
    <w:rsid w:val="009853D9"/>
    <w:rsid w:val="009A3791"/>
    <w:rsid w:val="00A82CDC"/>
    <w:rsid w:val="00AB399A"/>
    <w:rsid w:val="00AD1595"/>
    <w:rsid w:val="00AD4513"/>
    <w:rsid w:val="00AD4BF7"/>
    <w:rsid w:val="00AF473C"/>
    <w:rsid w:val="00B20C07"/>
    <w:rsid w:val="00B22DD8"/>
    <w:rsid w:val="00B44406"/>
    <w:rsid w:val="00BD6D1F"/>
    <w:rsid w:val="00BE44EB"/>
    <w:rsid w:val="00C20307"/>
    <w:rsid w:val="00C23224"/>
    <w:rsid w:val="00C864B0"/>
    <w:rsid w:val="00D048DF"/>
    <w:rsid w:val="00D44243"/>
    <w:rsid w:val="00D8390A"/>
    <w:rsid w:val="00E060D8"/>
    <w:rsid w:val="00E37803"/>
    <w:rsid w:val="00E73FF6"/>
    <w:rsid w:val="00E87D36"/>
    <w:rsid w:val="00E90125"/>
    <w:rsid w:val="00EB48B8"/>
    <w:rsid w:val="00EB6C23"/>
    <w:rsid w:val="00F8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1121F"/>
  <w15:docId w15:val="{B79108FA-DB63-4650-B7C8-4B1DE6B6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252" w:hanging="433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D0DBA"/>
    <w:rPr>
      <w:sz w:val="24"/>
    </w:rPr>
  </w:style>
  <w:style w:type="paragraph" w:styleId="ListParagraph">
    <w:name w:val="List Paragraph"/>
    <w:basedOn w:val="Normal"/>
    <w:uiPriority w:val="1"/>
    <w:qFormat/>
    <w:pPr>
      <w:ind w:left="226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FCB9F34F7A444A754A40169944ECD" ma:contentTypeVersion="12" ma:contentTypeDescription="Create a new document." ma:contentTypeScope="" ma:versionID="eccb3ba273cdc31b96638bb908cbea85">
  <xsd:schema xmlns:xsd="http://www.w3.org/2001/XMLSchema" xmlns:xs="http://www.w3.org/2001/XMLSchema" xmlns:p="http://schemas.microsoft.com/office/2006/metadata/properties" xmlns:ns2="817fa274-bcfd-4415-81af-84aeeba0acc5" xmlns:ns3="37a28615-bc28-475b-9539-951d8378f392" targetNamespace="http://schemas.microsoft.com/office/2006/metadata/properties" ma:root="true" ma:fieldsID="5a2ca389480946465216918df3a732e5" ns2:_="" ns3:_="">
    <xsd:import namespace="817fa274-bcfd-4415-81af-84aeeba0acc5"/>
    <xsd:import namespace="37a28615-bc28-475b-9539-951d8378f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fa274-bcfd-4415-81af-84aeeba0a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8615-bc28-475b-9539-951d8378f3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16888C-BB71-4B0A-90E2-08BD644B2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fa274-bcfd-4415-81af-84aeeba0acc5"/>
    <ds:schemaRef ds:uri="37a28615-bc28-475b-9539-951d8378f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FEE192-8A13-46F7-9E00-AEFD2F68D3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B6D758-8D79-4F64-9CD7-149F864E3F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4651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Smoke Detector Installation Program</vt:lpstr>
    </vt:vector>
  </TitlesOfParts>
  <Manager>Dennis.Wolf@tennessee.edu</Manager>
  <Company>University of Tennessee MTAS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 Cab Concept SOP template</dc:title>
  <dc:subject>Clean Cab Concept SOP template</dc:subject>
  <dc:creator>Dennis.Wolf@tennessee.edu</dc:creator>
  <cp:keywords>Clean Cab Concept SOP template</cp:keywords>
  <dc:description>Clean Cab Concept SOP template</dc:description>
  <cp:lastModifiedBy>McMillen, Dawn Marie</cp:lastModifiedBy>
  <cp:revision>2</cp:revision>
  <dcterms:created xsi:type="dcterms:W3CDTF">2020-06-01T19:36:00Z</dcterms:created>
  <dcterms:modified xsi:type="dcterms:W3CDTF">2020-06-01T19:36:00Z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2020-06-01T00:00:00Z</vt:filetime>
  </property>
  <property fmtid="{D5CDD505-2E9C-101B-9397-08002B2CF9AE}" pid="5" name="ContentTypeId">
    <vt:lpwstr>0x010100360FCB9F34F7A444A754A40169944ECD</vt:lpwstr>
  </property>
</Properties>
</file>